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0"/>
          <w:szCs w:val="30"/>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Piscataquis County Soil and Water Conservation District Board of Supervisors.</w:t>
      </w:r>
    </w:p>
    <w:p w:rsidR="00000000" w:rsidDel="00000000" w:rsidP="00000000" w:rsidRDefault="00000000" w:rsidRPr="00000000" w14:paraId="00000002">
      <w:pPr>
        <w:keepNext w:val="0"/>
        <w:keepLines w:val="0"/>
        <w:pageBreakBefore w:val="0"/>
        <w:widowControl w:val="1"/>
        <w:pBdr>
          <w:top w:color="000000" w:space="0" w:sz="0" w:val="none"/>
          <w:left w:color="000000" w:space="0" w:sz="0" w:val="none"/>
          <w:bottom w:color="000000" w:space="0" w:sz="8" w:val="single"/>
          <w:right w:color="000000" w:space="0" w:sz="0" w:val="none"/>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Meeting Minutes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sz w:val="22"/>
          <w:szCs w:val="22"/>
          <w:rtl w:val="0"/>
        </w:rPr>
        <w:t xml:space="preserve">September 15th</w:t>
      </w:r>
      <w:r w:rsidDel="00000000" w:rsidR="00000000" w:rsidRPr="00000000">
        <w:rPr>
          <w:rFonts w:ascii="Helvetica Neue" w:cs="Helvetica Neue" w:eastAsia="Helvetica Neue" w:hAnsi="Helvetica Neue"/>
          <w:b w:val="1"/>
          <w:sz w:val="22"/>
          <w:szCs w:val="22"/>
          <w:rtl w:val="0"/>
        </w:rPr>
        <w:t xml:space="preserve">,</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2022,</w:t>
      </w:r>
      <w:r w:rsidDel="00000000" w:rsidR="00000000" w:rsidRPr="00000000">
        <w:rPr>
          <w:rFonts w:ascii="Helvetica Neue" w:cs="Helvetica Neue" w:eastAsia="Helvetica Neue" w:hAnsi="Helvetica Neue"/>
          <w:b w:val="1"/>
          <w:sz w:val="22"/>
          <w:szCs w:val="22"/>
          <w:rtl w:val="0"/>
        </w:rPr>
        <w:t xml:space="preserve"> USDA Service Center</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4:</w:t>
      </w:r>
      <w:r w:rsidDel="00000000" w:rsidR="00000000" w:rsidRPr="00000000">
        <w:rPr>
          <w:rFonts w:ascii="Helvetica Neue" w:cs="Helvetica Neue" w:eastAsia="Helvetica Neue" w:hAnsi="Helvetica Neue"/>
          <w:b w:val="1"/>
          <w:sz w:val="22"/>
          <w:szCs w:val="22"/>
          <w:rtl w:val="0"/>
        </w:rPr>
        <w:t xml:space="preserve">00</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pm. </w:t>
      </w:r>
      <w:r w:rsidDel="00000000" w:rsidR="00000000" w:rsidRPr="00000000">
        <w:rPr>
          <w:rFonts w:ascii="Helvetica Neue" w:cs="Helvetica Neue" w:eastAsia="Helvetica Neue" w:hAnsi="Helvetica Neue"/>
          <w:b w:val="1"/>
          <w:sz w:val="22"/>
          <w:szCs w:val="22"/>
          <w:rtl w:val="0"/>
        </w:rPr>
        <w:t xml:space="preserve">Remote.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Attendance: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Staff:  Sarah Robinson, Seth Jones,</w:t>
      </w:r>
      <w:r w:rsidDel="00000000" w:rsidR="00000000" w:rsidRPr="00000000">
        <w:rPr>
          <w:rFonts w:ascii="Helvetica Neue" w:cs="Helvetica Neue" w:eastAsia="Helvetica Neue" w:hAnsi="Helvetica Neue"/>
          <w:sz w:val="22"/>
          <w:szCs w:val="22"/>
          <w:rtl w:val="0"/>
        </w:rPr>
        <w:t xml:space="preserve"> Kacey Weber</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Supervisors:  Toby</w:t>
      </w:r>
      <w:r w:rsidDel="00000000" w:rsidR="00000000" w:rsidRPr="00000000">
        <w:rPr>
          <w:rFonts w:ascii="Helvetica Neue" w:cs="Helvetica Neue" w:eastAsia="Helvetica Neue" w:hAnsi="Helvetica Neue"/>
          <w:sz w:val="22"/>
          <w:szCs w:val="22"/>
          <w:rtl w:val="0"/>
        </w:rPr>
        <w:t xml:space="preserve"> Hall (chair),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Jensen Bissell , Sue Mackey</w:t>
      </w:r>
      <w:r w:rsidDel="00000000" w:rsidR="00000000" w:rsidRPr="00000000">
        <w:rPr>
          <w:rFonts w:ascii="Helvetica Neue" w:cs="Helvetica Neue" w:eastAsia="Helvetica Neue" w:hAnsi="Helvetica Neue"/>
          <w:sz w:val="22"/>
          <w:szCs w:val="22"/>
          <w:rtl w:val="0"/>
        </w:rPr>
        <w:t xml:space="preserve"> Andrews,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Mike Pounch</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Assoc. Supervisors:</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sz w:val="22"/>
          <w:szCs w:val="22"/>
          <w:rtl w:val="0"/>
        </w:rPr>
        <w:t xml:space="preserve">Kim Merritt, Kent Black, Sam Brown, Molly London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Guests: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Toby called the meeting to order at approximately 4:05 pm.  The existence of a quorum was confirmed.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Treasurer’s Report: </w:t>
      </w:r>
      <w:r w:rsidDel="00000000" w:rsidR="00000000" w:rsidRPr="00000000">
        <w:rPr>
          <w:rFonts w:ascii="Helvetica Neue" w:cs="Helvetica Neue" w:eastAsia="Helvetica Neue" w:hAnsi="Helvetica Neue"/>
          <w:sz w:val="22"/>
          <w:szCs w:val="22"/>
          <w:rtl w:val="0"/>
        </w:rPr>
        <w:t xml:space="preserve"> July and August reported.</w:t>
      </w:r>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Helvetica Neue" w:cs="Helvetica Neue" w:eastAsia="Helvetica Neue" w:hAnsi="Helvetica Neue"/>
          <w:sz w:val="22"/>
          <w:szCs w:val="22"/>
          <w:rtl w:val="0"/>
        </w:rPr>
        <w:t xml:space="preserve">Jensen provided a brief report on the very favorable budget conditions.  He noted that the grant portion of the revenue line was fixed and is not susceptible to change during the budget period and that the current surplus reflects the effective work of the staff in securing higher than budgeted service and program revenues.  </w:t>
      </w:r>
      <w:r w:rsidDel="00000000" w:rsidR="00000000" w:rsidRPr="00000000">
        <w:rPr>
          <w:rFonts w:ascii="Helvetica Neue" w:cs="Helvetica Neue" w:eastAsia="Helvetica Neue" w:hAnsi="Helvetica Neue"/>
          <w:b w:val="1"/>
          <w:sz w:val="22"/>
          <w:szCs w:val="22"/>
          <w:rtl w:val="0"/>
        </w:rPr>
        <w:t xml:space="preserve">A motion was made and seconded to accept the Treasurer’s Report as presented. The motion passed unanimously.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2">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District Conservationist Report:</w:t>
      </w:r>
      <w:r w:rsidDel="00000000" w:rsidR="00000000" w:rsidRPr="00000000">
        <w:rPr>
          <w:rFonts w:ascii="Helvetica Neue" w:cs="Helvetica Neue" w:eastAsia="Helvetica Neue" w:hAnsi="Helvetica Neue"/>
          <w:sz w:val="22"/>
          <w:szCs w:val="22"/>
          <w:rtl w:val="0"/>
        </w:rPr>
        <w:t xml:space="preserve"> NA</w:t>
      </w:r>
    </w:p>
    <w:p w:rsidR="00000000" w:rsidDel="00000000" w:rsidP="00000000" w:rsidRDefault="00000000" w:rsidRPr="00000000" w14:paraId="00000013">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4">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New Business: </w:t>
      </w:r>
      <w:r w:rsidDel="00000000" w:rsidR="00000000" w:rsidRPr="00000000">
        <w:rPr>
          <w:rFonts w:ascii="Helvetica Neue" w:cs="Helvetica Neue" w:eastAsia="Helvetica Neue" w:hAnsi="Helvetica Neue"/>
          <w:sz w:val="22"/>
          <w:szCs w:val="22"/>
          <w:rtl w:val="0"/>
        </w:rPr>
        <w:t xml:space="preserve">Several items were discussed.</w:t>
      </w:r>
    </w:p>
    <w:p w:rsidR="00000000" w:rsidDel="00000000" w:rsidP="00000000" w:rsidRDefault="00000000" w:rsidRPr="00000000" w14:paraId="00000015">
      <w:pPr>
        <w:numPr>
          <w:ilvl w:val="0"/>
          <w:numId w:val="1"/>
        </w:numPr>
        <w:ind w:left="72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Consent Agenda Policy was accepted with changes to #9. </w:t>
      </w:r>
    </w:p>
    <w:p w:rsidR="00000000" w:rsidDel="00000000" w:rsidP="00000000" w:rsidRDefault="00000000" w:rsidRPr="00000000" w14:paraId="00000016">
      <w:pPr>
        <w:numPr>
          <w:ilvl w:val="0"/>
          <w:numId w:val="1"/>
        </w:numPr>
        <w:ind w:left="72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Elections in November. No vote needed. </w:t>
      </w:r>
    </w:p>
    <w:p w:rsidR="00000000" w:rsidDel="00000000" w:rsidP="00000000" w:rsidRDefault="00000000" w:rsidRPr="00000000" w14:paraId="00000017">
      <w:pPr>
        <w:numPr>
          <w:ilvl w:val="0"/>
          <w:numId w:val="1"/>
        </w:numPr>
        <w:ind w:left="72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Bailey Hill update. No vote needed.</w:t>
      </w:r>
    </w:p>
    <w:p w:rsidR="00000000" w:rsidDel="00000000" w:rsidP="00000000" w:rsidRDefault="00000000" w:rsidRPr="00000000" w14:paraId="00000018">
      <w:pPr>
        <w:numPr>
          <w:ilvl w:val="0"/>
          <w:numId w:val="1"/>
        </w:numPr>
        <w:ind w:left="72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Educational Coordinator- Full Time status approved.</w:t>
      </w:r>
    </w:p>
    <w:p w:rsidR="00000000" w:rsidDel="00000000" w:rsidP="00000000" w:rsidRDefault="00000000" w:rsidRPr="00000000" w14:paraId="00000019">
      <w:pPr>
        <w:numPr>
          <w:ilvl w:val="0"/>
          <w:numId w:val="1"/>
        </w:numPr>
        <w:ind w:left="72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Update Personnel Policy- 4 items approved. Paternity leave remains the same. </w:t>
      </w:r>
    </w:p>
    <w:p w:rsidR="00000000" w:rsidDel="00000000" w:rsidP="00000000" w:rsidRDefault="00000000" w:rsidRPr="00000000" w14:paraId="0000001A">
      <w:pPr>
        <w:numPr>
          <w:ilvl w:val="0"/>
          <w:numId w:val="1"/>
        </w:numPr>
        <w:ind w:left="72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Law Farm Savings Account rollover to operating account. Approved. </w:t>
      </w:r>
    </w:p>
    <w:p w:rsidR="00000000" w:rsidDel="00000000" w:rsidP="00000000" w:rsidRDefault="00000000" w:rsidRPr="00000000" w14:paraId="0000001B">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C">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Consent Agenda:</w:t>
      </w:r>
      <w:r w:rsidDel="00000000" w:rsidR="00000000" w:rsidRPr="00000000">
        <w:rPr>
          <w:rFonts w:ascii="Helvetica Neue" w:cs="Helvetica Neue" w:eastAsia="Helvetica Neue" w:hAnsi="Helvetica Neue"/>
          <w:sz w:val="22"/>
          <w:szCs w:val="22"/>
          <w:rtl w:val="0"/>
        </w:rPr>
        <w:t xml:space="preserve">  A motion was made and seconded to accept the Consent Agenda as presented, including the June meeting minutes, grant, TNC and staff reports. Additional documents on Stream Restoration Program Manager/TNC Grant Status, NSRC Project, Whetstone Pond Report, SEP monies, Law Farm Classroom rental, Law Farm building and Vehicle Liability Insurance, Workshops and Programs for 2023 included.</w:t>
      </w:r>
      <w:r w:rsidDel="00000000" w:rsidR="00000000" w:rsidRPr="00000000">
        <w:rPr>
          <w:rFonts w:ascii="Helvetica Neue" w:cs="Helvetica Neue" w:eastAsia="Helvetica Neue" w:hAnsi="Helvetica Neue"/>
          <w:b w:val="1"/>
          <w:sz w:val="22"/>
          <w:szCs w:val="22"/>
          <w:rtl w:val="0"/>
        </w:rPr>
        <w:t xml:space="preserve"> The vote was unanimous.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Board Development and Outreach: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Sue reported that we would develop a plan to come back in March to finish Strategic Planning.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Other Business-</w:t>
      </w:r>
      <w:r w:rsidDel="00000000" w:rsidR="00000000" w:rsidRPr="00000000">
        <w:rPr>
          <w:rFonts w:ascii="Helvetica Neue" w:cs="Helvetica Neue" w:eastAsia="Helvetica Neue" w:hAnsi="Helvetica Neue"/>
          <w:sz w:val="22"/>
          <w:szCs w:val="22"/>
          <w:rtl w:val="0"/>
        </w:rPr>
        <w:t xml:space="preserve"> NA</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There being no further business, </w:t>
      </w:r>
      <w:r w:rsidDel="00000000" w:rsidR="00000000" w:rsidRPr="00000000">
        <w:rPr>
          <w:rFonts w:ascii="Helvetica Neue" w:cs="Helvetica Neue" w:eastAsia="Helvetica Neue" w:hAnsi="Helvetica Neue"/>
          <w:b w:val="1"/>
          <w:sz w:val="22"/>
          <w:szCs w:val="22"/>
          <w:rtl w:val="0"/>
        </w:rPr>
        <w:t xml:space="preserve">Toby</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sz w:val="22"/>
          <w:szCs w:val="22"/>
          <w:rtl w:val="0"/>
        </w:rPr>
        <w:t xml:space="preserve">declared</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the meeting adjou</w:t>
      </w:r>
      <w:r w:rsidDel="00000000" w:rsidR="00000000" w:rsidRPr="00000000">
        <w:rPr>
          <w:rFonts w:ascii="Helvetica Neue" w:cs="Helvetica Neue" w:eastAsia="Helvetica Neue" w:hAnsi="Helvetica Neue"/>
          <w:b w:val="1"/>
          <w:sz w:val="22"/>
          <w:szCs w:val="22"/>
          <w:rtl w:val="0"/>
        </w:rPr>
        <w:t xml:space="preserve">rned at approximately 5:30 pm</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bl>
      <w:tblPr>
        <w:tblStyle w:val="Table1"/>
        <w:tblW w:w="8730.0" w:type="dxa"/>
        <w:jc w:val="left"/>
        <w:tblInd w:w="741.0" w:type="dxa"/>
        <w:tblLayout w:type="fixed"/>
        <w:tblLook w:val="0000"/>
      </w:tblPr>
      <w:tblGrid>
        <w:gridCol w:w="2070"/>
        <w:gridCol w:w="555"/>
        <w:gridCol w:w="555"/>
        <w:gridCol w:w="555"/>
        <w:gridCol w:w="555"/>
        <w:gridCol w:w="555"/>
        <w:gridCol w:w="555"/>
        <w:gridCol w:w="555"/>
        <w:gridCol w:w="555"/>
        <w:gridCol w:w="555"/>
        <w:gridCol w:w="555"/>
        <w:gridCol w:w="555"/>
        <w:gridCol w:w="555"/>
        <w:tblGridChange w:id="0">
          <w:tblGrid>
            <w:gridCol w:w="2070"/>
            <w:gridCol w:w="555"/>
            <w:gridCol w:w="555"/>
            <w:gridCol w:w="555"/>
            <w:gridCol w:w="555"/>
            <w:gridCol w:w="555"/>
            <w:gridCol w:w="555"/>
            <w:gridCol w:w="555"/>
            <w:gridCol w:w="555"/>
            <w:gridCol w:w="555"/>
            <w:gridCol w:w="555"/>
            <w:gridCol w:w="555"/>
            <w:gridCol w:w="555"/>
          </w:tblGrid>
        </w:tblGridChange>
      </w:tblGrid>
      <w:tr>
        <w:trPr>
          <w:cantSplit w:val="1"/>
          <w:trHeight w:val="452" w:hRule="atLeast"/>
          <w:tblHeader w:val="1"/>
        </w:trPr>
        <w:tc>
          <w:tcPr>
            <w:gridSpan w:val="13"/>
            <w:tcBorders>
              <w:bottom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PCSWCD Meeting Attendance Record</w:t>
            </w:r>
          </w:p>
        </w:tc>
      </w:tr>
      <w:tr>
        <w:trPr>
          <w:cantSplit w:val="1"/>
          <w:trHeight w:val="499" w:hRule="atLeast"/>
          <w:tblHeader w:val="1"/>
        </w:trPr>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2022 Attendance</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1/20</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2/17</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3/</w:t>
            </w:r>
            <w:r w:rsidDel="00000000" w:rsidR="00000000" w:rsidRPr="00000000">
              <w:rPr>
                <w:rFonts w:ascii="Helvetica Neue" w:cs="Helvetica Neue" w:eastAsia="Helvetica Neue" w:hAnsi="Helvetica Neue"/>
                <w:b w:val="1"/>
                <w:sz w:val="14"/>
                <w:szCs w:val="14"/>
                <w:rtl w:val="0"/>
              </w:rPr>
              <w:t xml:space="preserve">24</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4/21</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5/19</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6/16</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7/21</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8/18</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9/15</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10/20</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11/17</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12/15</w:t>
            </w:r>
          </w:p>
        </w:tc>
      </w:tr>
      <w:tr>
        <w:trPr>
          <w:cantSplit w:val="1"/>
          <w:trHeight w:val="390" w:hRule="atLeast"/>
          <w:tblHeader w:val="0"/>
        </w:trPr>
        <w:tc>
          <w:tcPr>
            <w:tcBorders>
              <w:top w:color="000000" w:space="0" w:sz="6"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1"/>
                <w:smallCaps w:val="0"/>
                <w:strike w:val="0"/>
                <w:color w:val="0432ff"/>
                <w:sz w:val="18"/>
                <w:szCs w:val="18"/>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432ff"/>
                <w:sz w:val="18"/>
                <w:szCs w:val="18"/>
                <w:u w:val="none"/>
                <w:shd w:fill="auto" w:val="clear"/>
                <w:vertAlign w:val="baseline"/>
                <w:rtl w:val="0"/>
              </w:rPr>
              <w:t xml:space="preserve">Supervisors</w:t>
            </w:r>
          </w:p>
        </w:tc>
        <w:tc>
          <w:tcPr>
            <w:tcBorders>
              <w:top w:color="000000" w:space="0" w:sz="6"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C">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D">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E">
            <w:pPr>
              <w:jc w:val="cente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F">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0">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1">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2">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3">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4">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5">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6">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7">
            <w:pPr>
              <w:rPr>
                <w:vertAlign w:val="baseline"/>
              </w:rPr>
            </w:pPr>
            <w:r w:rsidDel="00000000" w:rsidR="00000000" w:rsidRPr="00000000">
              <w:rPr>
                <w:rtl w:val="0"/>
              </w:rPr>
            </w:r>
          </w:p>
        </w:tc>
      </w:tr>
      <w:tr>
        <w:trPr>
          <w:cantSplit w:val="1"/>
          <w:trHeight w:val="34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Toby Hall, Chair</w:t>
            </w:r>
          </w:p>
        </w:tc>
        <w:tc>
          <w:tcPr>
            <w:tcBorders>
              <w:top w:color="000000" w:space="0" w:sz="4" w:val="single"/>
              <w:left w:color="000000" w:space="0" w:sz="6" w:val="single"/>
              <w:bottom w:color="000000" w:space="0" w:sz="4"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B">
            <w:pPr>
              <w:jc w:val="cente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C">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D">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F">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4">
            <w:pPr>
              <w:rPr>
                <w:vertAlign w:val="baseline"/>
              </w:rPr>
            </w:pPr>
            <w:r w:rsidDel="00000000" w:rsidR="00000000" w:rsidRPr="00000000">
              <w:rPr>
                <w:rtl w:val="0"/>
              </w:rPr>
            </w:r>
          </w:p>
        </w:tc>
      </w:tr>
      <w:tr>
        <w:trPr>
          <w:cantSplit w:val="1"/>
          <w:trHeight w:val="435" w:hRule="atLeast"/>
          <w:tblHeader w:val="0"/>
        </w:trPr>
        <w:tc>
          <w:tcPr>
            <w:tcBorders>
              <w:top w:color="000000" w:space="0" w:sz="4" w:val="single"/>
              <w:left w:color="000000" w:space="0" w:sz="8" w:val="single"/>
              <w:bottom w:color="000000" w:space="0" w:sz="4" w:val="single"/>
              <w:right w:color="000000" w:space="0" w:sz="8" w:val="single"/>
            </w:tcBorders>
            <w:shd w:fill="dbdbdb" w:val="clear"/>
            <w:tcMar>
              <w:top w:w="0.0" w:type="dxa"/>
              <w:left w:w="0.0" w:type="dxa"/>
              <w:bottom w:w="0.0" w:type="dxa"/>
              <w:right w:w="0.0" w:type="dxa"/>
            </w:tcMar>
            <w:vAlign w:val="center"/>
          </w:tcPr>
          <w:p w:rsidR="00000000" w:rsidDel="00000000" w:rsidP="00000000" w:rsidRDefault="00000000" w:rsidRPr="00000000" w14:paraId="000000A5">
            <w:pPr>
              <w:keepNext w:val="0"/>
              <w:keepLines w:val="0"/>
              <w:widowControl w:val="1"/>
              <w:shd w:fill="auto" w:val="clear"/>
              <w:spacing w:after="0" w:before="0" w:line="240" w:lineRule="auto"/>
              <w:ind w:left="0" w:right="0" w:firstLine="0"/>
              <w:jc w:val="left"/>
              <w:rP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Jensen Bissell</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A6">
            <w:pPr>
              <w:keepNext w:val="0"/>
              <w:keepLines w:val="0"/>
              <w:widowControl w:val="1"/>
              <w:shd w:fill="auto" w:val="clear"/>
              <w:spacing w:after="0" w:before="0" w:line="240" w:lineRule="auto"/>
              <w:ind w:left="0" w:right="0" w:firstLine="0"/>
              <w:jc w:val="center"/>
              <w:rP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A7">
            <w:pPr>
              <w:keepNext w:val="0"/>
              <w:keepLines w:val="0"/>
              <w:widowControl w:val="1"/>
              <w:shd w:fill="auto" w:val="clear"/>
              <w:spacing w:after="0" w:before="0" w:line="240" w:lineRule="auto"/>
              <w:ind w:left="0" w:right="0" w:firstLine="0"/>
              <w:jc w:val="center"/>
              <w:rP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A8">
            <w:pPr>
              <w:jc w:val="cente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A9">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AA">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AB">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AC">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AD">
            <w:pPr>
              <w:rP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AE">
            <w:pPr>
              <w:rP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AF">
            <w:pPr>
              <w:rP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B0">
            <w:pPr>
              <w:rP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bdc0bf" w:val="clear"/>
            <w:tcMar>
              <w:top w:w="0.0" w:type="dxa"/>
              <w:left w:w="0.0" w:type="dxa"/>
              <w:bottom w:w="0.0" w:type="dxa"/>
              <w:right w:w="0.0" w:type="dxa"/>
            </w:tcMar>
            <w:vAlign w:val="top"/>
          </w:tcPr>
          <w:p w:rsidR="00000000" w:rsidDel="00000000" w:rsidP="00000000" w:rsidRDefault="00000000" w:rsidRPr="00000000" w14:paraId="000000B1">
            <w:pPr>
              <w:rPr>
                <w:vertAlign w:val="baseline"/>
              </w:rPr>
            </w:pPr>
            <w:r w:rsidDel="00000000" w:rsidR="00000000" w:rsidRPr="00000000">
              <w:rPr>
                <w:rtl w:val="0"/>
              </w:rPr>
            </w:r>
          </w:p>
        </w:tc>
      </w:tr>
      <w:tr>
        <w:trPr>
          <w:cantSplit w:val="1"/>
          <w:trHeight w:val="320"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Mike Pounch</w:t>
            </w:r>
          </w:p>
        </w:tc>
        <w:tc>
          <w:tcPr>
            <w:tcBorders>
              <w:top w:color="000000" w:space="0" w:sz="4" w:val="single"/>
              <w:left w:color="000000" w:space="0" w:sz="6" w:val="single"/>
              <w:bottom w:color="000000" w:space="0" w:sz="4"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5">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8">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9">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E">
            <w:pPr>
              <w:rPr>
                <w:vertAlign w:val="baseline"/>
              </w:rPr>
            </w:pPr>
            <w:r w:rsidDel="00000000" w:rsidR="00000000" w:rsidRPr="00000000">
              <w:rPr>
                <w:rtl w:val="0"/>
              </w:rPr>
            </w:r>
          </w:p>
        </w:tc>
      </w:tr>
      <w:tr>
        <w:trPr>
          <w:cantSplit w:val="1"/>
          <w:trHeight w:val="509"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Sue Mackey Andrews</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2">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3">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4">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5">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6">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B">
            <w:pPr>
              <w:rPr>
                <w:vertAlign w:val="baseline"/>
              </w:rPr>
            </w:pPr>
            <w:r w:rsidDel="00000000" w:rsidR="00000000" w:rsidRPr="00000000">
              <w:rPr>
                <w:rtl w:val="0"/>
              </w:rPr>
            </w:r>
          </w:p>
        </w:tc>
      </w:tr>
      <w:tr>
        <w:trPr>
          <w:cantSplit w:val="1"/>
          <w:trHeight w:val="29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CC">
            <w:pPr>
              <w:keepNext w:val="0"/>
              <w:keepLines w:val="0"/>
              <w:widowControl w:val="1"/>
              <w:shd w:fill="auto" w:val="clear"/>
              <w:spacing w:after="0" w:before="0" w:line="240" w:lineRule="auto"/>
              <w:ind w:left="0" w:right="0" w:firstLine="0"/>
              <w:jc w:val="left"/>
              <w:rP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Jim Ferrante</w:t>
            </w: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E">
            <w:pPr>
              <w:keepNext w:val="0"/>
              <w:keepLines w:val="0"/>
              <w:widowControl w:val="1"/>
              <w:shd w:fill="auto" w:val="clear"/>
              <w:spacing w:after="0" w:before="0" w:line="240" w:lineRule="auto"/>
              <w:ind w:left="0" w:right="0" w:firstLine="0"/>
              <w:jc w:val="center"/>
              <w:rP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F">
            <w:pPr>
              <w:jc w:val="cente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0">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1">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2">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8">
            <w:pPr>
              <w:rPr>
                <w:vertAlign w:val="baseline"/>
              </w:rPr>
            </w:pPr>
            <w:r w:rsidDel="00000000" w:rsidR="00000000" w:rsidRPr="00000000">
              <w:rPr>
                <w:rtl w:val="0"/>
              </w:rPr>
            </w:r>
          </w:p>
        </w:tc>
      </w:tr>
      <w:tr>
        <w:trPr>
          <w:cantSplit w:val="1"/>
          <w:trHeight w:val="509"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1"/>
                <w:smallCaps w:val="0"/>
                <w:strike w:val="0"/>
                <w:color w:val="0432ff"/>
                <w:sz w:val="20"/>
                <w:szCs w:val="20"/>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432ff"/>
                <w:sz w:val="20"/>
                <w:szCs w:val="20"/>
                <w:u w:val="none"/>
                <w:shd w:fill="auto" w:val="clear"/>
                <w:vertAlign w:val="baseline"/>
                <w:rtl w:val="0"/>
              </w:rPr>
              <w:t xml:space="preserve">Associate Supervisors</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C">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5">
            <w:pPr>
              <w:rPr>
                <w:vertAlign w:val="baseline"/>
              </w:rPr>
            </w:pPr>
            <w:r w:rsidDel="00000000" w:rsidR="00000000" w:rsidRPr="00000000">
              <w:rPr>
                <w:rtl w:val="0"/>
              </w:rPr>
            </w:r>
          </w:p>
        </w:tc>
      </w:tr>
      <w:tr>
        <w:trPr>
          <w:cantSplit w:val="1"/>
          <w:trHeight w:val="360"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Sam Brown</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8">
            <w:pPr>
              <w:keepNext w:val="0"/>
              <w:keepLines w:val="0"/>
              <w:widowControl w:val="1"/>
              <w:shd w:fill="auto" w:val="clear"/>
              <w:spacing w:after="0" w:before="0" w:line="240" w:lineRule="auto"/>
              <w:ind w:left="0" w:right="0" w:firstLine="0"/>
              <w:jc w:val="center"/>
              <w:rP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9">
            <w:pPr>
              <w:jc w:val="cente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A">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B">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D">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2">
            <w:pPr>
              <w:rPr>
                <w:vertAlign w:val="baseline"/>
              </w:rPr>
            </w:pPr>
            <w:r w:rsidDel="00000000" w:rsidR="00000000" w:rsidRPr="00000000">
              <w:rPr>
                <w:rtl w:val="0"/>
              </w:rPr>
            </w:r>
          </w:p>
        </w:tc>
      </w:tr>
      <w:tr>
        <w:trPr>
          <w:cantSplit w:val="1"/>
          <w:trHeight w:val="320"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Donna Coffin</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6">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7">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F">
            <w:pPr>
              <w:rPr>
                <w:vertAlign w:val="baseline"/>
              </w:rPr>
            </w:pPr>
            <w:r w:rsidDel="00000000" w:rsidR="00000000" w:rsidRPr="00000000">
              <w:rPr>
                <w:rtl w:val="0"/>
              </w:rPr>
            </w:r>
          </w:p>
        </w:tc>
      </w:tr>
      <w:tr>
        <w:trPr>
          <w:cantSplit w:val="1"/>
          <w:trHeight w:val="320"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Steve Tatko</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3">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C">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Amber Hines</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0">
            <w:pPr>
              <w:jc w:val="cente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1">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3">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9">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1A">
            <w:pPr>
              <w:rPr>
                <w:rFonts w:ascii="Helvetica Neue" w:cs="Helvetica Neue" w:eastAsia="Helvetica Neue" w:hAnsi="Helvetica Neue"/>
                <w:b w:val="1"/>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sz w:val="20"/>
                <w:szCs w:val="20"/>
                <w:rtl w:val="0"/>
              </w:rPr>
              <w:t xml:space="preserve">Kim Merritt</w:t>
            </w: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D">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1">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6">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center"/>
          </w:tcPr>
          <w:p w:rsidR="00000000" w:rsidDel="00000000" w:rsidP="00000000" w:rsidRDefault="00000000" w:rsidRPr="00000000" w14:paraId="00000127">
            <w:pPr>
              <w:rPr>
                <w:rFonts w:ascii="Helvetica Neue" w:cs="Helvetica Neue" w:eastAsia="Helvetica Neue" w:hAnsi="Helvetica Neue"/>
                <w:b w:val="1"/>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sz w:val="20"/>
                <w:szCs w:val="20"/>
                <w:rtl w:val="0"/>
              </w:rPr>
              <w:t xml:space="preserve">Kent Black</w:t>
            </w: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28">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29">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2A">
            <w:pPr>
              <w:jc w:val="cente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2B">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2C">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2D">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ffffff" w:space="0" w:sz="8" w:val="single"/>
              <w:bottom w:color="000000" w:space="0" w:sz="4" w:val="single"/>
              <w:right w:color="000000" w:space="0" w:sz="4" w:val="single"/>
            </w:tcBorders>
            <w:shd w:fill="cadfff" w:val="clear"/>
            <w:tcMar>
              <w:top w:w="80.0" w:type="dxa"/>
              <w:left w:w="80.0" w:type="dxa"/>
              <w:bottom w:w="80.0" w:type="dxa"/>
              <w:right w:w="80.0" w:type="dxa"/>
            </w:tcMar>
            <w:vAlign w:val="center"/>
          </w:tcPr>
          <w:p w:rsidR="00000000" w:rsidDel="00000000" w:rsidP="00000000" w:rsidRDefault="00000000" w:rsidRPr="00000000" w14:paraId="0000012E">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3">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center"/>
          </w:tcPr>
          <w:p w:rsidR="00000000" w:rsidDel="00000000" w:rsidP="00000000" w:rsidRDefault="00000000" w:rsidRPr="00000000" w14:paraId="00000134">
            <w:pPr>
              <w:rPr>
                <w:rFonts w:ascii="Helvetica Neue" w:cs="Helvetica Neue" w:eastAsia="Helvetica Neue" w:hAnsi="Helvetica Neue"/>
                <w:b w:val="1"/>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sz w:val="20"/>
                <w:szCs w:val="20"/>
                <w:rtl w:val="0"/>
              </w:rPr>
              <w:t xml:space="preserve">Molly London</w:t>
            </w: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35">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36">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37">
            <w:pPr>
              <w:jc w:val="cente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38">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39">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3A">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ffffff" w:space="0" w:sz="8" w:val="single"/>
              <w:bottom w:color="000000" w:space="0" w:sz="4" w:val="single"/>
              <w:right w:color="000000" w:space="0" w:sz="4" w:val="single"/>
            </w:tcBorders>
            <w:shd w:fill="cadfff" w:val="clear"/>
            <w:tcMar>
              <w:top w:w="80.0" w:type="dxa"/>
              <w:left w:w="80.0" w:type="dxa"/>
              <w:bottom w:w="80.0" w:type="dxa"/>
              <w:right w:w="80.0" w:type="dxa"/>
            </w:tcMar>
            <w:vAlign w:val="center"/>
          </w:tcPr>
          <w:p w:rsidR="00000000" w:rsidDel="00000000" w:rsidP="00000000" w:rsidRDefault="00000000" w:rsidRPr="00000000" w14:paraId="0000013B">
            <w:pPr>
              <w:rPr>
                <w:vertAlign w:val="baseline"/>
              </w:rPr>
            </w:pPr>
            <w:r w:rsidDel="00000000" w:rsidR="00000000" w:rsidRPr="00000000">
              <w:rPr>
                <w:rtl w:val="0"/>
              </w:rPr>
              <w:t xml:space="preserve"> 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0">
            <w:pPr>
              <w:rPr>
                <w:vertAlign w:val="baseline"/>
              </w:rPr>
            </w:pPr>
            <w:r w:rsidDel="00000000" w:rsidR="00000000" w:rsidRPr="00000000">
              <w:rPr>
                <w:rtl w:val="0"/>
              </w:rPr>
            </w:r>
          </w:p>
        </w:tc>
      </w:tr>
      <w:tr>
        <w:trPr>
          <w:cantSplit w:val="1"/>
          <w:trHeight w:val="320"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1"/>
                <w:smallCaps w:val="0"/>
                <w:strike w:val="0"/>
                <w:color w:val="0432ff"/>
                <w:sz w:val="20"/>
                <w:szCs w:val="20"/>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432ff"/>
                <w:sz w:val="20"/>
                <w:szCs w:val="20"/>
                <w:u w:val="none"/>
                <w:shd w:fill="auto" w:val="clear"/>
                <w:vertAlign w:val="baseline"/>
                <w:rtl w:val="0"/>
              </w:rPr>
              <w:t xml:space="preserve">Staff</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4">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D">
            <w:pPr>
              <w:rPr>
                <w:vertAlign w:val="baseline"/>
              </w:rPr>
            </w:pPr>
            <w:r w:rsidDel="00000000" w:rsidR="00000000" w:rsidRPr="00000000">
              <w:rPr>
                <w:rtl w:val="0"/>
              </w:rPr>
            </w:r>
          </w:p>
        </w:tc>
      </w:tr>
      <w:tr>
        <w:trPr>
          <w:cantSplit w:val="1"/>
          <w:trHeight w:val="504"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Sarah Robinson Ex Dir</w:t>
            </w:r>
          </w:p>
        </w:tc>
        <w:tc>
          <w:tcPr>
            <w:tcBorders>
              <w:top w:color="000000" w:space="0" w:sz="4" w:val="single"/>
              <w:left w:color="000000" w:space="0" w:sz="6" w:val="single"/>
              <w:bottom w:color="000000" w:space="0" w:sz="4"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1">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2">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3">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4">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5">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A">
            <w:pPr>
              <w:rPr>
                <w:vertAlign w:val="baseline"/>
              </w:rPr>
            </w:pPr>
            <w:r w:rsidDel="00000000" w:rsidR="00000000" w:rsidRPr="00000000">
              <w:rPr>
                <w:rtl w:val="0"/>
              </w:rPr>
            </w:r>
          </w:p>
        </w:tc>
      </w:tr>
      <w:tr>
        <w:trPr>
          <w:cantSplit w:val="1"/>
          <w:trHeight w:val="504"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Seth Jones NRCS DS</w:t>
            </w:r>
          </w:p>
        </w:tc>
        <w:tc>
          <w:tcPr>
            <w:tcBorders>
              <w:top w:color="000000" w:space="0" w:sz="4" w:val="single"/>
              <w:left w:color="000000" w:space="0" w:sz="6" w:val="single"/>
              <w:bottom w:color="000000" w:space="0" w:sz="4"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E">
            <w:pPr>
              <w:jc w:val="cente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F">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0">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1">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2">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7">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Kacey Weber</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D">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F">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4">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75">
            <w:pPr>
              <w:keepNext w:val="0"/>
              <w:keepLines w:val="0"/>
              <w:widowControl w:val="1"/>
              <w:shd w:fill="auto" w:val="clear"/>
              <w:spacing w:after="0" w:before="0" w:line="240" w:lineRule="auto"/>
              <w:ind w:left="0" w:right="0" w:firstLine="0"/>
              <w:jc w:val="left"/>
              <w:rP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Emily Dickison</w:t>
            </w: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1">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82">
            <w:pPr>
              <w:rPr>
                <w:rFonts w:ascii="Helvetica Neue" w:cs="Helvetica Neue" w:eastAsia="Helvetica Neue" w:hAnsi="Helvetica Neue"/>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E">
            <w:pPr>
              <w:rPr>
                <w:vertAlign w:val="baseline"/>
              </w:rPr>
            </w:pPr>
            <w:r w:rsidDel="00000000" w:rsidR="00000000" w:rsidRPr="00000000">
              <w:rPr>
                <w:rtl w:val="0"/>
              </w:rPr>
            </w:r>
          </w:p>
        </w:tc>
      </w:tr>
      <w:tr>
        <w:trPr>
          <w:cantSplit w:val="1"/>
          <w:trHeight w:val="485" w:hRule="atLeast"/>
          <w:tblHeader w:val="0"/>
        </w:trPr>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8F">
            <w:pPr>
              <w:rPr>
                <w:rFonts w:ascii="Helvetica Neue" w:cs="Helvetica Neue" w:eastAsia="Helvetica Neue" w:hAnsi="Helvetica Neue"/>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0">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1">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2">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3">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4">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5">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6">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7">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8">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9">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A">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B">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9C">
            <w:pPr>
              <w:rPr>
                <w:rFonts w:ascii="Helvetica Neue" w:cs="Helvetica Neue" w:eastAsia="Helvetica Neue" w:hAnsi="Helvetica Neue"/>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8">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A9">
            <w:pPr>
              <w:rPr>
                <w:rFonts w:ascii="Helvetica Neue" w:cs="Helvetica Neue" w:eastAsia="Helvetica Neue" w:hAnsi="Helvetica Neue"/>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5">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B6">
            <w:pPr>
              <w:rPr>
                <w:rFonts w:ascii="Helvetica Neue" w:cs="Helvetica Neue" w:eastAsia="Helvetica Neue" w:hAnsi="Helvetica Neue"/>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2">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C3">
            <w:pPr>
              <w:rPr>
                <w:rFonts w:ascii="Helvetica Neue" w:cs="Helvetica Neue" w:eastAsia="Helvetica Neue" w:hAnsi="Helvetica Neue"/>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F">
            <w:pPr>
              <w:rPr>
                <w:vertAlign w:val="baseline"/>
              </w:rPr>
            </w:pPr>
            <w:r w:rsidDel="00000000" w:rsidR="00000000" w:rsidRPr="00000000">
              <w:rPr>
                <w:rtl w:val="0"/>
              </w:rPr>
            </w:r>
          </w:p>
        </w:tc>
      </w:tr>
    </w:tbl>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8" w:right="0" w:hanging="648"/>
        <w:jc w:val="left"/>
        <w:rPr>
          <w:rFonts w:ascii="Helvetica Neue" w:cs="Helvetica Neue" w:eastAsia="Helvetica Neue" w:hAnsi="Helvetica Neue"/>
          <w:b w:val="0"/>
          <w:i w:val="0"/>
          <w:smallCaps w:val="0"/>
          <w:strike w:val="0"/>
          <w:color w:val="000000"/>
          <w:sz w:val="22"/>
          <w:szCs w:val="22"/>
          <w:u w:val="none"/>
          <w:shd w:fill="auto" w:val="clear"/>
          <w:vertAlign w:val="baseline"/>
        </w:rPr>
      </w:pPr>
      <w:commentRangeStart w:id="0"/>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 w:right="0" w:hanging="432"/>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864"/>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ensen Bissell" w:id="0" w:date="2022-03-28T21:31:33Z">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delete this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